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54A5" w14:textId="015C7CA1" w:rsidR="00F370B0" w:rsidRPr="008D08BD" w:rsidRDefault="00F370B0" w:rsidP="008D08BD">
      <w:pPr>
        <w:jc w:val="both"/>
        <w:rPr>
          <w:rFonts w:ascii="Open Sans" w:hAnsi="Open Sans" w:cs="Open Sans"/>
          <w:b/>
          <w:bCs/>
        </w:rPr>
      </w:pPr>
    </w:p>
    <w:p w14:paraId="1FBBCCE0" w14:textId="3D20CE73" w:rsidR="74674C5B" w:rsidRPr="008D08BD" w:rsidRDefault="4F89FD3D" w:rsidP="008D08BD">
      <w:pPr>
        <w:jc w:val="both"/>
        <w:rPr>
          <w:rFonts w:ascii="Open Sans" w:hAnsi="Open Sans" w:cs="Open Sans"/>
          <w:b/>
          <w:bCs/>
        </w:rPr>
      </w:pPr>
      <w:r w:rsidRPr="008D08BD">
        <w:rPr>
          <w:rFonts w:ascii="Open Sans" w:hAnsi="Open Sans" w:cs="Open Sans"/>
          <w:b/>
          <w:bCs/>
        </w:rPr>
        <w:t xml:space="preserve">Energetyka: Umowy </w:t>
      </w:r>
      <w:r w:rsidR="74674C5B" w:rsidRPr="008D08BD">
        <w:rPr>
          <w:rFonts w:ascii="Open Sans" w:hAnsi="Open Sans" w:cs="Open Sans"/>
          <w:b/>
          <w:bCs/>
        </w:rPr>
        <w:t>PPA</w:t>
      </w:r>
      <w:r w:rsidR="69A6B6B5" w:rsidRPr="008D08BD">
        <w:rPr>
          <w:rFonts w:ascii="Open Sans" w:hAnsi="Open Sans" w:cs="Open Sans"/>
          <w:b/>
          <w:bCs/>
        </w:rPr>
        <w:t xml:space="preserve"> - </w:t>
      </w:r>
      <w:r w:rsidR="3EDD06DC" w:rsidRPr="008D08BD">
        <w:rPr>
          <w:rFonts w:ascii="Open Sans" w:hAnsi="Open Sans" w:cs="Open Sans"/>
          <w:b/>
          <w:bCs/>
        </w:rPr>
        <w:t>j</w:t>
      </w:r>
      <w:r w:rsidR="74674C5B" w:rsidRPr="008D08BD">
        <w:rPr>
          <w:rFonts w:ascii="Open Sans" w:hAnsi="Open Sans" w:cs="Open Sans"/>
          <w:b/>
          <w:bCs/>
        </w:rPr>
        <w:t>ak poradzić sobie z nieoczywistymi sytuacjami</w:t>
      </w:r>
    </w:p>
    <w:p w14:paraId="672A6659" w14:textId="77777777" w:rsidR="00F370B0" w:rsidRPr="008D08BD" w:rsidRDefault="00F370B0" w:rsidP="008D08BD">
      <w:pPr>
        <w:jc w:val="both"/>
        <w:rPr>
          <w:rFonts w:ascii="Open Sans" w:hAnsi="Open Sans" w:cs="Open Sans"/>
        </w:rPr>
      </w:pPr>
    </w:p>
    <w:p w14:paraId="0A37501D" w14:textId="2E9CEE51" w:rsidR="00F370B0" w:rsidRPr="008D08BD" w:rsidRDefault="00DD5AF3" w:rsidP="008D08BD">
      <w:pPr>
        <w:jc w:val="both"/>
        <w:rPr>
          <w:rStyle w:val="Pogrubienie"/>
          <w:rFonts w:ascii="Open Sans" w:hAnsi="Open Sans" w:cs="Open Sans"/>
        </w:rPr>
      </w:pPr>
      <w:r w:rsidRPr="008D08BD">
        <w:rPr>
          <w:rStyle w:val="Pogrubienie"/>
          <w:rFonts w:ascii="Open Sans" w:hAnsi="Open Sans" w:cs="Open Sans"/>
        </w:rPr>
        <w:t xml:space="preserve">Niedopasowanie terminów, niesatysfakcjonująca cena, rozproszone punkty </w:t>
      </w:r>
      <w:r w:rsidR="001C14F1" w:rsidRPr="008D08BD">
        <w:rPr>
          <w:rStyle w:val="Pogrubienie"/>
          <w:rFonts w:ascii="Open Sans" w:hAnsi="Open Sans" w:cs="Open Sans"/>
        </w:rPr>
        <w:t>poboru</w:t>
      </w:r>
      <w:r w:rsidR="4532E365" w:rsidRPr="008D08BD">
        <w:rPr>
          <w:rStyle w:val="Pogrubienie"/>
          <w:rFonts w:ascii="Open Sans" w:hAnsi="Open Sans" w:cs="Open Sans"/>
        </w:rPr>
        <w:t xml:space="preserve"> energii</w:t>
      </w:r>
      <w:r w:rsidRPr="008D08BD">
        <w:rPr>
          <w:rStyle w:val="Pogrubienie"/>
          <w:rFonts w:ascii="Open Sans" w:hAnsi="Open Sans" w:cs="Open Sans"/>
        </w:rPr>
        <w:t xml:space="preserve">, kłopot z </w:t>
      </w:r>
      <w:r w:rsidR="001C0775" w:rsidRPr="008D08BD">
        <w:rPr>
          <w:rStyle w:val="Pogrubienie"/>
          <w:rFonts w:ascii="Open Sans" w:hAnsi="Open Sans" w:cs="Open Sans"/>
        </w:rPr>
        <w:t xml:space="preserve">zamontowaniem </w:t>
      </w:r>
      <w:proofErr w:type="spellStart"/>
      <w:r w:rsidRPr="008D08BD">
        <w:rPr>
          <w:rStyle w:val="Pogrubienie"/>
          <w:rFonts w:ascii="Open Sans" w:hAnsi="Open Sans" w:cs="Open Sans"/>
        </w:rPr>
        <w:t>własnej</w:t>
      </w:r>
      <w:r w:rsidR="001C0775" w:rsidRPr="008D08BD">
        <w:rPr>
          <w:rStyle w:val="Pogrubienie"/>
          <w:rFonts w:ascii="Open Sans" w:hAnsi="Open Sans" w:cs="Open Sans"/>
        </w:rPr>
        <w:t>instalacji</w:t>
      </w:r>
      <w:proofErr w:type="spellEnd"/>
      <w:r w:rsidR="001C0775" w:rsidRPr="008D08BD">
        <w:rPr>
          <w:rStyle w:val="Pogrubienie"/>
          <w:rFonts w:ascii="Open Sans" w:hAnsi="Open Sans" w:cs="Open Sans"/>
        </w:rPr>
        <w:t xml:space="preserve"> </w:t>
      </w:r>
      <w:r w:rsidRPr="008D08BD">
        <w:rPr>
          <w:rStyle w:val="Pogrubienie"/>
          <w:rFonts w:ascii="Open Sans" w:hAnsi="Open Sans" w:cs="Open Sans"/>
        </w:rPr>
        <w:t>OZE – to tylko część problemów, z którymi stykają się firmy, którym zależy na przejściu na zieloną energię. Nie oznacza to jednak, że są to bariery nie do przezwyciężenia.</w:t>
      </w:r>
      <w:r w:rsidR="369C87AE" w:rsidRPr="008D08BD">
        <w:rPr>
          <w:rStyle w:val="Pogrubienie"/>
          <w:rFonts w:ascii="Open Sans" w:hAnsi="Open Sans" w:cs="Open Sans"/>
        </w:rPr>
        <w:t xml:space="preserve"> </w:t>
      </w:r>
    </w:p>
    <w:p w14:paraId="672616A5" w14:textId="1621A17E" w:rsidR="31170D02" w:rsidRPr="008D08BD" w:rsidRDefault="31170D02" w:rsidP="008D08BD">
      <w:pPr>
        <w:jc w:val="both"/>
        <w:rPr>
          <w:rStyle w:val="Pogrubienie"/>
          <w:rFonts w:ascii="Open Sans" w:hAnsi="Open Sans" w:cs="Open Sans"/>
        </w:rPr>
      </w:pPr>
    </w:p>
    <w:p w14:paraId="2B35A973" w14:textId="7558186B" w:rsidR="00F370B0" w:rsidRPr="008D08BD" w:rsidRDefault="00DD5AF3" w:rsidP="008D08BD">
      <w:pPr>
        <w:jc w:val="both"/>
        <w:rPr>
          <w:rFonts w:ascii="Open Sans" w:hAnsi="Open Sans" w:cs="Open Sans"/>
        </w:rPr>
      </w:pPr>
      <w:r w:rsidRPr="008D08BD">
        <w:rPr>
          <w:rFonts w:ascii="Open Sans" w:hAnsi="Open Sans" w:cs="Open Sans"/>
        </w:rPr>
        <w:t xml:space="preserve">Umowy PPA (Power </w:t>
      </w:r>
      <w:proofErr w:type="spellStart"/>
      <w:r w:rsidRPr="008D08BD">
        <w:rPr>
          <w:rFonts w:ascii="Open Sans" w:hAnsi="Open Sans" w:cs="Open Sans"/>
        </w:rPr>
        <w:t>Purchased</w:t>
      </w:r>
      <w:proofErr w:type="spellEnd"/>
      <w:r w:rsidRPr="008D08BD">
        <w:rPr>
          <w:rFonts w:ascii="Open Sans" w:hAnsi="Open Sans" w:cs="Open Sans"/>
        </w:rPr>
        <w:t xml:space="preserve"> Agreement)</w:t>
      </w:r>
      <w:r w:rsidR="21395501" w:rsidRPr="008D08BD">
        <w:rPr>
          <w:rFonts w:ascii="Open Sans" w:hAnsi="Open Sans" w:cs="Open Sans"/>
        </w:rPr>
        <w:t>, które w o</w:t>
      </w:r>
      <w:r w:rsidR="5DE1EE31" w:rsidRPr="008D08BD">
        <w:rPr>
          <w:rFonts w:ascii="Open Sans" w:hAnsi="Open Sans" w:cs="Open Sans"/>
        </w:rPr>
        <w:t>d</w:t>
      </w:r>
      <w:r w:rsidR="21395501" w:rsidRPr="008D08BD">
        <w:rPr>
          <w:rFonts w:ascii="Open Sans" w:hAnsi="Open Sans" w:cs="Open Sans"/>
        </w:rPr>
        <w:t xml:space="preserve">chodzącym roku </w:t>
      </w:r>
      <w:r w:rsidRPr="008D08BD">
        <w:rPr>
          <w:rFonts w:ascii="Open Sans" w:hAnsi="Open Sans" w:cs="Open Sans"/>
        </w:rPr>
        <w:t xml:space="preserve"> </w:t>
      </w:r>
      <w:r w:rsidR="15DD682A" w:rsidRPr="008D08BD">
        <w:rPr>
          <w:rFonts w:ascii="Open Sans" w:hAnsi="Open Sans" w:cs="Open Sans"/>
        </w:rPr>
        <w:t xml:space="preserve">nareszcie znalazły swoje miejsce w </w:t>
      </w:r>
      <w:r w:rsidR="00FD309A" w:rsidRPr="008D08BD">
        <w:rPr>
          <w:rFonts w:ascii="Open Sans" w:hAnsi="Open Sans" w:cs="Open Sans"/>
        </w:rPr>
        <w:t xml:space="preserve">Prawie Energetycznym </w:t>
      </w:r>
      <w:r w:rsidRPr="008D08BD">
        <w:rPr>
          <w:rFonts w:ascii="Open Sans" w:hAnsi="Open Sans" w:cs="Open Sans"/>
        </w:rPr>
        <w:t xml:space="preserve">mają wiele zalet. Gwarantują </w:t>
      </w:r>
      <w:r w:rsidR="00FD309A" w:rsidRPr="008D08BD">
        <w:rPr>
          <w:rFonts w:ascii="Open Sans" w:hAnsi="Open Sans" w:cs="Open Sans"/>
        </w:rPr>
        <w:t xml:space="preserve">one </w:t>
      </w:r>
      <w:r w:rsidRPr="008D08BD">
        <w:rPr>
          <w:rFonts w:ascii="Open Sans" w:hAnsi="Open Sans" w:cs="Open Sans"/>
        </w:rPr>
        <w:t>dostawy zielonej energii bezpośrednio od wytwórcy do odbiorcy. Dają też pewność stabilnej ceny przez dłuższy okres – nawet 10 lat. Dla kupującego oznacza to stabilność cenową oraz stałe dostawy energii, a dla sprzedającego jest to długoterminowe zabezpieczenie odbioru, a co za tym idzie – stały przychód. Banki chętniej udzielają kredytów dostawcom z podpisanymi umowami PPA, gdyż jest to ich zabezpieczenie finansowe.</w:t>
      </w:r>
    </w:p>
    <w:p w14:paraId="0DA3E0D8" w14:textId="171D4E90" w:rsidR="00F370B0" w:rsidRPr="008D08BD" w:rsidRDefault="00DD5AF3" w:rsidP="008D08BD">
      <w:pPr>
        <w:jc w:val="both"/>
        <w:rPr>
          <w:rFonts w:ascii="Open Sans" w:hAnsi="Open Sans" w:cs="Open Sans"/>
        </w:rPr>
      </w:pPr>
      <w:r w:rsidRPr="008D08BD">
        <w:rPr>
          <w:rFonts w:ascii="Open Sans" w:hAnsi="Open Sans" w:cs="Open Sans"/>
        </w:rPr>
        <w:t xml:space="preserve">Co nie mniej ważne PPA są też coraz bardziej niezbędne w transformacji energetycznej – przejściu przedsiębiorstw z zasilania energią z paliw kopalnych na proekologiczne odnawialne źródła energii. Mają wiele przewag nad aukcjami OZE i będą pomocne przy raportowaniu </w:t>
      </w:r>
      <w:r w:rsidR="001C0775" w:rsidRPr="008D08BD">
        <w:rPr>
          <w:rFonts w:ascii="Open Sans" w:hAnsi="Open Sans" w:cs="Open Sans"/>
        </w:rPr>
        <w:t>nie</w:t>
      </w:r>
      <w:r w:rsidRPr="008D08BD">
        <w:rPr>
          <w:rFonts w:ascii="Open Sans" w:hAnsi="Open Sans" w:cs="Open Sans"/>
        </w:rPr>
        <w:t>finansowy</w:t>
      </w:r>
      <w:r w:rsidR="001C0775" w:rsidRPr="008D08BD">
        <w:rPr>
          <w:rFonts w:ascii="Open Sans" w:hAnsi="Open Sans" w:cs="Open Sans"/>
        </w:rPr>
        <w:t>m</w:t>
      </w:r>
      <w:r w:rsidRPr="008D08BD">
        <w:rPr>
          <w:rFonts w:ascii="Open Sans" w:hAnsi="Open Sans" w:cs="Open Sans"/>
        </w:rPr>
        <w:t xml:space="preserve"> zgodnym z ESG, do którego zobowiązanych będzie coraz więcej spółek.</w:t>
      </w:r>
    </w:p>
    <w:p w14:paraId="581C7917" w14:textId="69468CFC" w:rsidR="00F370B0" w:rsidRPr="008D08BD" w:rsidRDefault="00DD5AF3" w:rsidP="008D08BD">
      <w:pPr>
        <w:jc w:val="both"/>
        <w:rPr>
          <w:rFonts w:ascii="Open Sans" w:hAnsi="Open Sans" w:cs="Open Sans"/>
        </w:rPr>
      </w:pPr>
      <w:r w:rsidRPr="008D08BD">
        <w:rPr>
          <w:rFonts w:ascii="Open Sans" w:hAnsi="Open Sans" w:cs="Open Sans"/>
        </w:rPr>
        <w:t xml:space="preserve">Warto pamiętać, że cały proces zawierania PPA </w:t>
      </w:r>
      <w:r w:rsidRPr="008D08BD">
        <w:rPr>
          <w:rFonts w:ascii="Open Sans" w:eastAsia="Calibri" w:hAnsi="Open Sans" w:cs="Open Sans"/>
        </w:rPr>
        <w:t>– od analizy, przez znalezienie partnera, negocjacje i podpisanie umowy, po sprawy techniczne – może zająć od 3 do 6 miesięcy</w:t>
      </w:r>
      <w:r w:rsidR="001C0775" w:rsidRPr="008D08BD">
        <w:rPr>
          <w:rFonts w:ascii="Open Sans" w:eastAsia="Calibri" w:hAnsi="Open Sans" w:cs="Open Sans"/>
        </w:rPr>
        <w:t>, a czasem i dłużej</w:t>
      </w:r>
      <w:r w:rsidRPr="008D08BD">
        <w:rPr>
          <w:rFonts w:ascii="Open Sans" w:eastAsia="Calibri" w:hAnsi="Open Sans" w:cs="Open Sans"/>
        </w:rPr>
        <w:t xml:space="preserve">. Długość tego procesu w dużej mierze zależy także od tego, </w:t>
      </w:r>
      <w:r w:rsidR="001C0775" w:rsidRPr="008D08BD">
        <w:rPr>
          <w:rFonts w:ascii="Open Sans" w:eastAsia="Calibri" w:hAnsi="Open Sans" w:cs="Open Sans"/>
        </w:rPr>
        <w:t>ile zgód korporacyjnych trzeba będzie uzyskać</w:t>
      </w:r>
      <w:r w:rsidR="33975BEC" w:rsidRPr="008D08BD">
        <w:rPr>
          <w:rFonts w:ascii="Open Sans" w:eastAsia="Calibri" w:hAnsi="Open Sans" w:cs="Open Sans"/>
        </w:rPr>
        <w:t>,</w:t>
      </w:r>
      <w:r w:rsidR="001C0775" w:rsidRPr="008D08BD">
        <w:rPr>
          <w:rFonts w:ascii="Open Sans" w:eastAsia="Calibri" w:hAnsi="Open Sans" w:cs="Open Sans"/>
        </w:rPr>
        <w:t xml:space="preserve"> </w:t>
      </w:r>
      <w:r w:rsidR="181CC12E" w:rsidRPr="008D08BD">
        <w:rPr>
          <w:rFonts w:ascii="Open Sans" w:eastAsia="Calibri" w:hAnsi="Open Sans" w:cs="Open Sans"/>
        </w:rPr>
        <w:t>liczby</w:t>
      </w:r>
      <w:r w:rsidR="001C0775" w:rsidRPr="008D08BD">
        <w:rPr>
          <w:rFonts w:ascii="Open Sans" w:eastAsia="Calibri" w:hAnsi="Open Sans" w:cs="Open Sans"/>
        </w:rPr>
        <w:t xml:space="preserve"> analiz </w:t>
      </w:r>
      <w:r w:rsidR="601E7DB8" w:rsidRPr="008D08BD">
        <w:rPr>
          <w:rFonts w:ascii="Open Sans" w:eastAsia="Calibri" w:hAnsi="Open Sans" w:cs="Open Sans"/>
        </w:rPr>
        <w:t>do przygotowania</w:t>
      </w:r>
      <w:r w:rsidR="001C0775" w:rsidRPr="008D08BD">
        <w:rPr>
          <w:rFonts w:ascii="Open Sans" w:eastAsia="Calibri" w:hAnsi="Open Sans" w:cs="Open Sans"/>
        </w:rPr>
        <w:t xml:space="preserve"> i uzgodnień warunków kontraktu.</w:t>
      </w:r>
      <w:r w:rsidRPr="008D08BD">
        <w:rPr>
          <w:rFonts w:ascii="Open Sans" w:eastAsia="Calibri" w:hAnsi="Open Sans" w:cs="Open Sans"/>
        </w:rPr>
        <w:t xml:space="preserve"> </w:t>
      </w:r>
    </w:p>
    <w:p w14:paraId="29F01F57" w14:textId="77777777" w:rsidR="00F370B0" w:rsidRPr="008D08BD" w:rsidRDefault="00DD5AF3" w:rsidP="008D08BD">
      <w:pPr>
        <w:jc w:val="both"/>
        <w:rPr>
          <w:rFonts w:ascii="Open Sans" w:hAnsi="Open Sans" w:cs="Open Sans"/>
        </w:rPr>
      </w:pPr>
      <w:r w:rsidRPr="008D08BD">
        <w:rPr>
          <w:rFonts w:ascii="Open Sans" w:hAnsi="Open Sans" w:cs="Open Sans"/>
        </w:rPr>
        <w:t xml:space="preserve">- Czasami dopięcie umowy to wyzwanie. Nie oznacza to jednak, że nie da się wybrnąć ze skomplikowanej sytuacji. Jeśli jest wola stron do osiągnięcia celu, zawsze jest jakiś sposób. Zdarzały nam się sytuacje, gdy nawet jeśli było to trudne, udawało nam się go znaleźć – mówi Zbigniew Kinal, prezes OZEOS. </w:t>
      </w:r>
    </w:p>
    <w:p w14:paraId="5DAB6C7B" w14:textId="77777777" w:rsidR="00F370B0" w:rsidRPr="008D08BD" w:rsidRDefault="00F370B0" w:rsidP="008D08BD">
      <w:pPr>
        <w:jc w:val="both"/>
        <w:rPr>
          <w:rFonts w:ascii="Open Sans" w:hAnsi="Open Sans" w:cs="Open Sans"/>
        </w:rPr>
      </w:pPr>
    </w:p>
    <w:p w14:paraId="6D16BAE2" w14:textId="77777777" w:rsidR="00F370B0" w:rsidRPr="008D08BD" w:rsidRDefault="00DD5AF3" w:rsidP="008D08BD">
      <w:pPr>
        <w:jc w:val="both"/>
        <w:rPr>
          <w:rFonts w:ascii="Open Sans" w:hAnsi="Open Sans" w:cs="Open Sans"/>
        </w:rPr>
      </w:pPr>
      <w:r w:rsidRPr="008D08BD">
        <w:rPr>
          <w:rFonts w:ascii="Open Sans" w:hAnsi="Open Sans" w:cs="Open Sans"/>
          <w:b/>
          <w:bCs/>
        </w:rPr>
        <w:t>Gdy trudno zgrać się w czasie</w:t>
      </w:r>
    </w:p>
    <w:p w14:paraId="1E508D35" w14:textId="2D22E71C" w:rsidR="00F370B0" w:rsidRPr="008D08BD" w:rsidRDefault="00DD5AF3" w:rsidP="008D08BD">
      <w:pPr>
        <w:jc w:val="both"/>
        <w:rPr>
          <w:rFonts w:ascii="Open Sans" w:hAnsi="Open Sans" w:cs="Open Sans"/>
        </w:rPr>
      </w:pPr>
      <w:r w:rsidRPr="008D08BD">
        <w:rPr>
          <w:rFonts w:ascii="Open Sans" w:hAnsi="Open Sans" w:cs="Open Sans"/>
        </w:rPr>
        <w:t xml:space="preserve">Możliwe, że najczęściej spotykanym problemem jest niedopasowanie terminów możliwej dostawy energii z OZE i jej odbioru. Gdy do tego dochodzi </w:t>
      </w:r>
      <w:r w:rsidR="001C0775" w:rsidRPr="008D08BD">
        <w:rPr>
          <w:rFonts w:ascii="Open Sans" w:hAnsi="Open Sans" w:cs="Open Sans"/>
        </w:rPr>
        <w:t xml:space="preserve">jeszcze </w:t>
      </w:r>
      <w:r w:rsidRPr="008D08BD">
        <w:rPr>
          <w:rFonts w:ascii="Open Sans" w:hAnsi="Open Sans" w:cs="Open Sans"/>
        </w:rPr>
        <w:t xml:space="preserve">niesatysfakcjonująca cena pojawia się sytuacja, w której warto skorzystać z profesjonalnej analizy i doradztwa. </w:t>
      </w:r>
    </w:p>
    <w:p w14:paraId="4EEF7E66" w14:textId="3FE1B10C" w:rsidR="00F370B0" w:rsidRPr="008D08BD" w:rsidRDefault="00DD5AF3" w:rsidP="008D08BD">
      <w:pPr>
        <w:pStyle w:val="Tekstpodstawowy"/>
        <w:jc w:val="both"/>
        <w:rPr>
          <w:rFonts w:ascii="Open Sans" w:hAnsi="Open Sans" w:cs="Open Sans"/>
        </w:rPr>
      </w:pPr>
      <w:r w:rsidRPr="008D08BD">
        <w:rPr>
          <w:rFonts w:ascii="Open Sans" w:hAnsi="Open Sans" w:cs="Open Sans"/>
        </w:rPr>
        <w:t xml:space="preserve">- Zgłosiła się do nas fabryka produkująca stolarkę okienną, szukająca ekologicznej energii prosto od producenta OZE – opowiada Kinal. - Problem polegał na tym, że farma fotowoltaiczna, której szukaliśmy odbiorcy, ruszała kilka miesięcy wcześniej, niż potencjalny klient potrzebował energii – podkreśla. Jedyna oferta jaką fabryka otrzymała była zbyt niska i wiązała ją z klientem na trzy lata. -  </w:t>
      </w:r>
      <w:r w:rsidR="00BA0081" w:rsidRPr="008D08BD">
        <w:rPr>
          <w:rFonts w:ascii="Open Sans" w:hAnsi="Open Sans" w:cs="Open Sans"/>
        </w:rPr>
        <w:t>Pozyskaliśmy</w:t>
      </w:r>
      <w:r w:rsidRPr="008D08BD">
        <w:rPr>
          <w:rFonts w:ascii="Open Sans" w:hAnsi="Open Sans" w:cs="Open Sans"/>
        </w:rPr>
        <w:t xml:space="preserve"> bardzo dobre warunki kontraktu na odsprzedaż energii w okresie rozruchowym – mówi Kinal. Umowa została podpisana i od 1 stycznia 2024 r. prąd z OZE płynie do fabryki. OZEOS doprowadził do zawarcia umowy, gdy ograniczenia czasowe utrudniały porozumienie. </w:t>
      </w:r>
    </w:p>
    <w:p w14:paraId="02EB378F" w14:textId="77777777" w:rsidR="00F370B0" w:rsidRPr="008D08BD" w:rsidRDefault="00F370B0" w:rsidP="008D08BD">
      <w:pPr>
        <w:jc w:val="both"/>
        <w:rPr>
          <w:rFonts w:ascii="Open Sans" w:hAnsi="Open Sans" w:cs="Open Sans"/>
        </w:rPr>
      </w:pPr>
    </w:p>
    <w:p w14:paraId="3226A959" w14:textId="77777777" w:rsidR="00F370B0" w:rsidRPr="008D08BD" w:rsidRDefault="00DD5AF3" w:rsidP="008D08BD">
      <w:pPr>
        <w:jc w:val="both"/>
        <w:rPr>
          <w:rFonts w:ascii="Open Sans" w:hAnsi="Open Sans" w:cs="Open Sans"/>
        </w:rPr>
      </w:pPr>
      <w:r w:rsidRPr="008D08BD">
        <w:rPr>
          <w:rFonts w:ascii="Open Sans" w:hAnsi="Open Sans" w:cs="Open Sans"/>
          <w:b/>
          <w:bCs/>
        </w:rPr>
        <w:t>Gdy problem jest bardzo skomplikowany</w:t>
      </w:r>
    </w:p>
    <w:p w14:paraId="28B8C7A7" w14:textId="346FBBF7" w:rsidR="00F370B0" w:rsidRPr="008D08BD" w:rsidRDefault="00DD5AF3" w:rsidP="008D08BD">
      <w:pPr>
        <w:jc w:val="both"/>
        <w:rPr>
          <w:rFonts w:ascii="Open Sans" w:hAnsi="Open Sans" w:cs="Open Sans"/>
        </w:rPr>
      </w:pPr>
      <w:r w:rsidRPr="008D08BD">
        <w:rPr>
          <w:rFonts w:ascii="Open Sans" w:hAnsi="Open Sans" w:cs="Open Sans"/>
        </w:rPr>
        <w:t xml:space="preserve">Zdarzają się też sytuacje, gdy sam profil energetyczny firmy jest wyjątkowo </w:t>
      </w:r>
      <w:r w:rsidR="001676B1" w:rsidRPr="008D08BD">
        <w:rPr>
          <w:rFonts w:ascii="Open Sans" w:hAnsi="Open Sans" w:cs="Open Sans"/>
        </w:rPr>
        <w:t>różnorodny</w:t>
      </w:r>
      <w:r w:rsidRPr="008D08BD">
        <w:rPr>
          <w:rFonts w:ascii="Open Sans" w:hAnsi="Open Sans" w:cs="Open Sans"/>
        </w:rPr>
        <w:t xml:space="preserve">, a spółce zależy ma tym, by całkowicie przejść na zieloną energię. W końcu odnosi z tego powodu nie tylko korzyści wizerunkowe, ale też ułatwia jej to coraz częściej relacje z kontrahentami. </w:t>
      </w:r>
    </w:p>
    <w:p w14:paraId="289A5A68" w14:textId="77777777" w:rsidR="00F370B0" w:rsidRPr="008D08BD" w:rsidRDefault="00DD5AF3" w:rsidP="008D08BD">
      <w:pPr>
        <w:jc w:val="both"/>
        <w:rPr>
          <w:rStyle w:val="Pogrubienie"/>
          <w:rFonts w:ascii="Open Sans" w:hAnsi="Open Sans" w:cs="Open Sans"/>
          <w:b w:val="0"/>
          <w:bCs w:val="0"/>
        </w:rPr>
      </w:pPr>
      <w:r w:rsidRPr="008D08BD">
        <w:rPr>
          <w:rFonts w:ascii="Open Sans" w:hAnsi="Open Sans" w:cs="Open Sans"/>
        </w:rPr>
        <w:t xml:space="preserve">- </w:t>
      </w:r>
      <w:r w:rsidRPr="008D08BD">
        <w:rPr>
          <w:rStyle w:val="Pogrubienie"/>
          <w:rFonts w:ascii="Open Sans" w:hAnsi="Open Sans" w:cs="Open Sans"/>
          <w:b w:val="0"/>
          <w:bCs w:val="0"/>
        </w:rPr>
        <w:t>Zgłosił się do nas Klient o skomplikowanej charakterystyce sieci sprzedaży, posiadający kilkadziesiąt punktów poboru energii. Rozliczały je trzy różne podmioty. A firmie zależało, by zakontraktować całą niezbędną energię z OZE i to u jednego dostawcy w ramach jednej umowy PPA – mówi Grzegorz Szuder z OZEOS. - Musieliśmy „uszyć” ofertę pod to jedno konkretne rozwiązanie. I udało się – dodaje.</w:t>
      </w:r>
    </w:p>
    <w:p w14:paraId="57FD2838" w14:textId="77777777" w:rsidR="00F370B0" w:rsidRPr="008D08BD" w:rsidRDefault="00DD5AF3" w:rsidP="008D08BD">
      <w:pPr>
        <w:jc w:val="both"/>
        <w:rPr>
          <w:rFonts w:ascii="Open Sans" w:hAnsi="Open Sans" w:cs="Open Sans"/>
        </w:rPr>
      </w:pPr>
      <w:r w:rsidRPr="008D08BD">
        <w:rPr>
          <w:rStyle w:val="Pogrubienie"/>
          <w:rFonts w:ascii="Open Sans" w:hAnsi="Open Sans" w:cs="Open Sans"/>
          <w:b w:val="0"/>
          <w:bCs w:val="0"/>
        </w:rPr>
        <w:t xml:space="preserve">Ostatecznie klient zawarł dwie umowy PPA, ale tylko jedną z fizyczną dostawą energii z jednego źródła. Druga umowa objęła te punkty odbioru energii, gdzie nie było możliwość zawarcia umowy bezpośrednio ze sprzedawcą OZE, gdyż rozliczenie następowało z właścicielem biurowca czy galerii handlowej. I tu podpisany został różnicowy kontrakt </w:t>
      </w:r>
      <w:proofErr w:type="spellStart"/>
      <w:r w:rsidRPr="008D08BD">
        <w:rPr>
          <w:rStyle w:val="Pogrubienie"/>
          <w:rFonts w:ascii="Open Sans" w:hAnsi="Open Sans" w:cs="Open Sans"/>
          <w:b w:val="0"/>
          <w:bCs w:val="0"/>
        </w:rPr>
        <w:t>vPPA</w:t>
      </w:r>
      <w:proofErr w:type="spellEnd"/>
      <w:r w:rsidRPr="008D08BD">
        <w:rPr>
          <w:rStyle w:val="Pogrubienie"/>
          <w:rFonts w:ascii="Open Sans" w:hAnsi="Open Sans" w:cs="Open Sans"/>
          <w:b w:val="0"/>
          <w:bCs w:val="0"/>
        </w:rPr>
        <w:t xml:space="preserve"> (Virtual Power </w:t>
      </w:r>
      <w:proofErr w:type="spellStart"/>
      <w:r w:rsidRPr="008D08BD">
        <w:rPr>
          <w:rStyle w:val="Pogrubienie"/>
          <w:rFonts w:ascii="Open Sans" w:hAnsi="Open Sans" w:cs="Open Sans"/>
          <w:b w:val="0"/>
          <w:bCs w:val="0"/>
        </w:rPr>
        <w:t>Purchase</w:t>
      </w:r>
      <w:proofErr w:type="spellEnd"/>
      <w:r w:rsidRPr="008D08BD">
        <w:rPr>
          <w:rStyle w:val="Pogrubienie"/>
          <w:rFonts w:ascii="Open Sans" w:hAnsi="Open Sans" w:cs="Open Sans"/>
          <w:b w:val="0"/>
          <w:bCs w:val="0"/>
        </w:rPr>
        <w:t xml:space="preserve"> Agreement), w którym fizyczna dostawa energii elektrycznej do klienta nie jest wymagana. Oczywiście wszystko odbyło się po dokładnej analizie wszystkich elementów wpływających na profil energetyczny spółki. </w:t>
      </w:r>
    </w:p>
    <w:p w14:paraId="6A05A809" w14:textId="77777777" w:rsidR="00F370B0" w:rsidRPr="008D08BD" w:rsidRDefault="00F370B0" w:rsidP="008D08BD">
      <w:pPr>
        <w:jc w:val="both"/>
        <w:rPr>
          <w:rFonts w:ascii="Open Sans" w:hAnsi="Open Sans" w:cs="Open Sans"/>
        </w:rPr>
      </w:pPr>
    </w:p>
    <w:p w14:paraId="37212357" w14:textId="77777777" w:rsidR="00F370B0" w:rsidRPr="008D08BD" w:rsidRDefault="00DD5AF3" w:rsidP="008D08BD">
      <w:pPr>
        <w:jc w:val="both"/>
        <w:rPr>
          <w:rStyle w:val="Pogrubienie"/>
          <w:rFonts w:ascii="Open Sans" w:hAnsi="Open Sans" w:cs="Open Sans"/>
          <w:b w:val="0"/>
          <w:bCs w:val="0"/>
        </w:rPr>
      </w:pPr>
      <w:r w:rsidRPr="008D08BD">
        <w:rPr>
          <w:rStyle w:val="Pogrubienie"/>
          <w:rFonts w:ascii="Open Sans" w:hAnsi="Open Sans" w:cs="Open Sans"/>
        </w:rPr>
        <w:t>Gdy nie można skorzystać z tego, co się ma</w:t>
      </w:r>
    </w:p>
    <w:p w14:paraId="46325FDE" w14:textId="0528F2DF" w:rsidR="00F370B0" w:rsidRPr="008D08BD" w:rsidRDefault="00DD5AF3" w:rsidP="008D08BD">
      <w:pPr>
        <w:jc w:val="both"/>
        <w:rPr>
          <w:rStyle w:val="Pogrubienie"/>
          <w:rFonts w:ascii="Open Sans" w:hAnsi="Open Sans" w:cs="Open Sans"/>
          <w:b w:val="0"/>
          <w:bCs w:val="0"/>
        </w:rPr>
      </w:pPr>
      <w:r w:rsidRPr="008D08BD">
        <w:rPr>
          <w:rStyle w:val="Pogrubienie"/>
          <w:rFonts w:ascii="Open Sans" w:hAnsi="Open Sans" w:cs="Open Sans"/>
          <w:b w:val="0"/>
          <w:bCs w:val="0"/>
        </w:rPr>
        <w:t>Co jednak, gdy firma produkcyjna zainwestowała we własne źródło energii, a ma kłopot z jej wykorzystaniem? I taki problem da się rozwiązać np. poprzez inteligentne zbilansowanie umów. - Zgłosiła się do nas spółka z branży mięsne</w:t>
      </w:r>
      <w:r w:rsidR="001676B1" w:rsidRPr="008D08BD">
        <w:rPr>
          <w:rStyle w:val="Pogrubienie"/>
          <w:rFonts w:ascii="Open Sans" w:hAnsi="Open Sans" w:cs="Open Sans"/>
          <w:b w:val="0"/>
          <w:bCs w:val="0"/>
        </w:rPr>
        <w:t>j</w:t>
      </w:r>
      <w:r w:rsidRPr="008D08BD">
        <w:rPr>
          <w:rStyle w:val="Pogrubienie"/>
          <w:rFonts w:ascii="Open Sans" w:hAnsi="Open Sans" w:cs="Open Sans"/>
          <w:b w:val="0"/>
          <w:bCs w:val="0"/>
        </w:rPr>
        <w:t xml:space="preserve">, która miała biogazownię. Kłopot w tym, że była ona zbyt daleko od jej zakładów. Firmie zależało też na całkowitym przejściu na niskoemisyjne źródło energii – podkreśla Krzysztof Komosa z OZEOS. Wyprodukowana przez biogazownię energia była sprzedawana do jednego z dużych koncernów energetycznych po cenie niższej od ceny zakupu energii przez klienta, którą pobierał z sieci. </w:t>
      </w:r>
    </w:p>
    <w:p w14:paraId="29B62771" w14:textId="77777777" w:rsidR="00F370B0" w:rsidRPr="008D08BD" w:rsidRDefault="00DD5AF3" w:rsidP="008D08BD">
      <w:pPr>
        <w:jc w:val="both"/>
        <w:rPr>
          <w:rStyle w:val="Pogrubienie"/>
          <w:rFonts w:ascii="Open Sans" w:hAnsi="Open Sans" w:cs="Open Sans"/>
          <w:b w:val="0"/>
          <w:bCs w:val="0"/>
        </w:rPr>
      </w:pPr>
      <w:r w:rsidRPr="008D08BD">
        <w:rPr>
          <w:rStyle w:val="Pogrubienie"/>
          <w:rFonts w:ascii="Open Sans" w:hAnsi="Open Sans" w:cs="Open Sans"/>
          <w:b w:val="0"/>
          <w:bCs w:val="0"/>
        </w:rPr>
        <w:t xml:space="preserve">- Skorzystaliśmy tu z naszej platformy analitycznej. Wzięliśmy pod uwagę szczegółowy profil zużycia energii firmy i profil produkcji biogazowni, a platforma dobrała dodatkowe źródło OZE, tak aby poziom pokrycia zapotrzebowania fabryk przez zieloną energię był jak największy – tłumaczy Komosa. </w:t>
      </w:r>
    </w:p>
    <w:p w14:paraId="5E10EFDF" w14:textId="7510C47F" w:rsidR="00F370B0" w:rsidRPr="008D08BD" w:rsidRDefault="00DD5AF3" w:rsidP="008D08BD">
      <w:pPr>
        <w:jc w:val="both"/>
        <w:rPr>
          <w:rStyle w:val="Pogrubienie"/>
          <w:rFonts w:ascii="Open Sans" w:hAnsi="Open Sans" w:cs="Open Sans"/>
          <w:b w:val="0"/>
          <w:bCs w:val="0"/>
        </w:rPr>
      </w:pPr>
      <w:r w:rsidRPr="008D08BD">
        <w:rPr>
          <w:rStyle w:val="Pogrubienie"/>
          <w:rFonts w:ascii="Open Sans" w:hAnsi="Open Sans" w:cs="Open Sans"/>
          <w:b w:val="0"/>
          <w:bCs w:val="0"/>
        </w:rPr>
        <w:t>W wyniku analizy</w:t>
      </w:r>
      <w:r w:rsidR="1D93ED2C" w:rsidRPr="008D08BD">
        <w:rPr>
          <w:rStyle w:val="Pogrubienie"/>
          <w:rFonts w:ascii="Open Sans" w:hAnsi="Open Sans" w:cs="Open Sans"/>
          <w:b w:val="0"/>
          <w:bCs w:val="0"/>
        </w:rPr>
        <w:t xml:space="preserve"> spec</w:t>
      </w:r>
      <w:r w:rsidR="00BA0081" w:rsidRPr="008D08BD">
        <w:rPr>
          <w:rStyle w:val="Pogrubienie"/>
          <w:rFonts w:ascii="Open Sans" w:hAnsi="Open Sans" w:cs="Open Sans"/>
          <w:b w:val="0"/>
          <w:bCs w:val="0"/>
        </w:rPr>
        <w:t>j</w:t>
      </w:r>
      <w:r w:rsidR="1D93ED2C" w:rsidRPr="008D08BD">
        <w:rPr>
          <w:rStyle w:val="Pogrubienie"/>
          <w:rFonts w:ascii="Open Sans" w:hAnsi="Open Sans" w:cs="Open Sans"/>
          <w:b w:val="0"/>
          <w:bCs w:val="0"/>
        </w:rPr>
        <w:t xml:space="preserve">aliści z OZEOS dobrali </w:t>
      </w:r>
      <w:r w:rsidRPr="008D08BD">
        <w:rPr>
          <w:rStyle w:val="Pogrubienie"/>
          <w:rFonts w:ascii="Open Sans" w:hAnsi="Open Sans" w:cs="Open Sans"/>
          <w:b w:val="0"/>
          <w:bCs w:val="0"/>
        </w:rPr>
        <w:t xml:space="preserve">źródła, które zaspokajają zapotrzebowanie klienta na 7GWh, co stanowi 83% całości zużycia. Niedobór energii elektrycznej (1,4 </w:t>
      </w:r>
      <w:proofErr w:type="spellStart"/>
      <w:r w:rsidRPr="008D08BD">
        <w:rPr>
          <w:rStyle w:val="Pogrubienie"/>
          <w:rFonts w:ascii="Open Sans" w:hAnsi="Open Sans" w:cs="Open Sans"/>
          <w:b w:val="0"/>
          <w:bCs w:val="0"/>
        </w:rPr>
        <w:t>GWh</w:t>
      </w:r>
      <w:proofErr w:type="spellEnd"/>
      <w:r w:rsidRPr="008D08BD">
        <w:rPr>
          <w:rStyle w:val="Pogrubienie"/>
          <w:rFonts w:ascii="Open Sans" w:hAnsi="Open Sans" w:cs="Open Sans"/>
          <w:b w:val="0"/>
          <w:bCs w:val="0"/>
        </w:rPr>
        <w:t xml:space="preserve">) zostaje zakupiony na rynku dnia następnego SPOT, a nadwyżka (2,8 </w:t>
      </w:r>
      <w:proofErr w:type="spellStart"/>
      <w:r w:rsidRPr="008D08BD">
        <w:rPr>
          <w:rStyle w:val="Pogrubienie"/>
          <w:rFonts w:ascii="Open Sans" w:hAnsi="Open Sans" w:cs="Open Sans"/>
          <w:b w:val="0"/>
          <w:bCs w:val="0"/>
        </w:rPr>
        <w:t>GWh</w:t>
      </w:r>
      <w:proofErr w:type="spellEnd"/>
      <w:r w:rsidRPr="008D08BD">
        <w:rPr>
          <w:rStyle w:val="Pogrubienie"/>
          <w:rFonts w:ascii="Open Sans" w:hAnsi="Open Sans" w:cs="Open Sans"/>
          <w:b w:val="0"/>
          <w:bCs w:val="0"/>
        </w:rPr>
        <w:t>) sprzedana po cenach giełdowych.</w:t>
      </w:r>
    </w:p>
    <w:p w14:paraId="59AE1D48" w14:textId="77777777" w:rsidR="00F370B0" w:rsidRPr="008D08BD" w:rsidRDefault="00DD5AF3" w:rsidP="008D08BD">
      <w:pPr>
        <w:jc w:val="both"/>
        <w:rPr>
          <w:rFonts w:ascii="Open Sans" w:hAnsi="Open Sans" w:cs="Open Sans"/>
        </w:rPr>
      </w:pPr>
      <w:r w:rsidRPr="008D08BD">
        <w:rPr>
          <w:rStyle w:val="Pogrubienie"/>
          <w:rFonts w:ascii="Open Sans" w:hAnsi="Open Sans" w:cs="Open Sans"/>
          <w:b w:val="0"/>
          <w:bCs w:val="0"/>
        </w:rPr>
        <w:t>Niedopasowanie terminów, niesatysfakcjonująca cena, rozproszone punkty mocy, kłopot z wykorzystaniem własnej energii z OZE – to tylko część problemów, z którymi stykają się firmy, którym zależy na przejściu na zieloną energię. - Nie oznacza to jednak, że są to bariery nie do przezwyciężenia. Z większości tego typu pułapek da się wyjść. Aby jednak to zrobić niezbędne jest zwykle profesjonalne doradztwo strategiczne. A OZEOS takie oferuje – mówi Zbigniew Kinal.</w:t>
      </w:r>
    </w:p>
    <w:p w14:paraId="6B935C16" w14:textId="7600C5DB" w:rsidR="21EE5818" w:rsidRPr="008D08BD" w:rsidRDefault="21EE5818" w:rsidP="008D08BD">
      <w:pPr>
        <w:jc w:val="both"/>
        <w:rPr>
          <w:rStyle w:val="Pogrubienie"/>
          <w:rFonts w:ascii="Open Sans" w:hAnsi="Open Sans" w:cs="Open Sans"/>
          <w:b w:val="0"/>
          <w:bCs w:val="0"/>
        </w:rPr>
      </w:pPr>
    </w:p>
    <w:p w14:paraId="5A39BBE3" w14:textId="6608576F" w:rsidR="00F370B0" w:rsidRPr="008D08BD" w:rsidRDefault="65CC4394" w:rsidP="008D08BD">
      <w:pPr>
        <w:jc w:val="both"/>
        <w:rPr>
          <w:rStyle w:val="Pogrubienie"/>
          <w:rFonts w:ascii="Open Sans" w:hAnsi="Open Sans" w:cs="Open Sans"/>
          <w:b w:val="0"/>
          <w:bCs w:val="0"/>
        </w:rPr>
      </w:pPr>
      <w:r w:rsidRPr="008D08BD">
        <w:rPr>
          <w:rStyle w:val="Pogrubienie"/>
          <w:rFonts w:ascii="Open Sans" w:hAnsi="Open Sans" w:cs="Open Sans"/>
          <w:b w:val="0"/>
          <w:bCs w:val="0"/>
        </w:rPr>
        <w:lastRenderedPageBreak/>
        <w:t xml:space="preserve">Case </w:t>
      </w:r>
      <w:proofErr w:type="spellStart"/>
      <w:r w:rsidRPr="008D08BD">
        <w:rPr>
          <w:rStyle w:val="Pogrubienie"/>
          <w:rFonts w:ascii="Open Sans" w:hAnsi="Open Sans" w:cs="Open Sans"/>
          <w:b w:val="0"/>
          <w:bCs w:val="0"/>
        </w:rPr>
        <w:t>studies</w:t>
      </w:r>
      <w:proofErr w:type="spellEnd"/>
      <w:r w:rsidRPr="008D08BD">
        <w:rPr>
          <w:rStyle w:val="Pogrubienie"/>
          <w:rFonts w:ascii="Open Sans" w:hAnsi="Open Sans" w:cs="Open Sans"/>
          <w:b w:val="0"/>
          <w:bCs w:val="0"/>
        </w:rPr>
        <w:t xml:space="preserve"> opisanych sytuacji znajdują się tu:</w:t>
      </w:r>
    </w:p>
    <w:p w14:paraId="3A674C65" w14:textId="36A83F55" w:rsidR="31170D02" w:rsidRPr="008D08BD" w:rsidRDefault="00000000" w:rsidP="008D08BD">
      <w:pPr>
        <w:jc w:val="both"/>
        <w:rPr>
          <w:rStyle w:val="Pogrubienie"/>
          <w:rFonts w:ascii="Open Sans" w:hAnsi="Open Sans" w:cs="Open Sans"/>
          <w:b w:val="0"/>
          <w:bCs w:val="0"/>
        </w:rPr>
      </w:pPr>
      <w:hyperlink r:id="rId8" w:history="1">
        <w:r w:rsidR="00BA0081" w:rsidRPr="008D08BD">
          <w:rPr>
            <w:rStyle w:val="Hipercze"/>
            <w:rFonts w:ascii="Open Sans" w:hAnsi="Open Sans" w:cs="Open Sans"/>
          </w:rPr>
          <w:t>https://ozeos.pl/case-study-jak-dopiac-umowe-z-ograniczeniami-po-obu-stronach/</w:t>
        </w:r>
      </w:hyperlink>
    </w:p>
    <w:p w14:paraId="7FE7E1E6" w14:textId="6BD6344F" w:rsidR="00BA0081" w:rsidRPr="008D08BD" w:rsidRDefault="00000000" w:rsidP="008D08BD">
      <w:pPr>
        <w:jc w:val="both"/>
        <w:rPr>
          <w:rStyle w:val="Pogrubienie"/>
          <w:rFonts w:ascii="Open Sans" w:hAnsi="Open Sans" w:cs="Open Sans"/>
          <w:b w:val="0"/>
          <w:bCs w:val="0"/>
        </w:rPr>
      </w:pPr>
      <w:hyperlink r:id="rId9" w:history="1">
        <w:r w:rsidR="00BA0081" w:rsidRPr="008D08BD">
          <w:rPr>
            <w:rStyle w:val="Hipercze"/>
            <w:rFonts w:ascii="Open Sans" w:hAnsi="Open Sans" w:cs="Open Sans"/>
          </w:rPr>
          <w:t>https://ozeos.pl/skomplikowany-charakter-odbioru-case-study/</w:t>
        </w:r>
      </w:hyperlink>
    </w:p>
    <w:p w14:paraId="502C2C1F" w14:textId="6AD49202" w:rsidR="00BA0081" w:rsidRPr="008D08BD" w:rsidRDefault="00000000" w:rsidP="008D08BD">
      <w:pPr>
        <w:jc w:val="both"/>
        <w:rPr>
          <w:rStyle w:val="Pogrubienie"/>
          <w:rFonts w:ascii="Open Sans" w:hAnsi="Open Sans" w:cs="Open Sans"/>
          <w:b w:val="0"/>
          <w:bCs w:val="0"/>
        </w:rPr>
      </w:pPr>
      <w:hyperlink r:id="rId10" w:history="1">
        <w:r w:rsidR="00BA0081" w:rsidRPr="008D08BD">
          <w:rPr>
            <w:rStyle w:val="Hipercze"/>
            <w:rFonts w:ascii="Open Sans" w:hAnsi="Open Sans" w:cs="Open Sans"/>
          </w:rPr>
          <w:t>https://ozeos.pl/oze-szczednosci/</w:t>
        </w:r>
      </w:hyperlink>
    </w:p>
    <w:p w14:paraId="422439F9" w14:textId="77777777" w:rsidR="00BA0081" w:rsidRPr="008D08BD" w:rsidRDefault="00BA0081" w:rsidP="008D08BD">
      <w:pPr>
        <w:jc w:val="both"/>
        <w:rPr>
          <w:rStyle w:val="Pogrubienie"/>
          <w:rFonts w:ascii="Open Sans" w:hAnsi="Open Sans" w:cs="Open Sans"/>
          <w:b w:val="0"/>
          <w:bCs w:val="0"/>
        </w:rPr>
      </w:pPr>
    </w:p>
    <w:p w14:paraId="6E337AB9" w14:textId="77777777" w:rsidR="008D08BD" w:rsidRPr="008D08BD" w:rsidRDefault="008D08BD" w:rsidP="008D08BD">
      <w:pPr>
        <w:pStyle w:val="NormalnyWeb"/>
        <w:jc w:val="both"/>
        <w:rPr>
          <w:rFonts w:ascii="Open Sans" w:hAnsi="Open Sans" w:cs="Open Sans"/>
        </w:rPr>
      </w:pPr>
      <w:r w:rsidRPr="008D08BD">
        <w:rPr>
          <w:rStyle w:val="Pogrubienie"/>
          <w:rFonts w:ascii="Open Sans" w:hAnsi="Open Sans" w:cs="Open Sans"/>
        </w:rPr>
        <w:t>O</w:t>
      </w:r>
      <w:r w:rsidRPr="008D08BD">
        <w:rPr>
          <w:rFonts w:ascii="Open Sans" w:hAnsi="Open Sans" w:cs="Open Sans"/>
        </w:rPr>
        <w:t xml:space="preserve"> </w:t>
      </w:r>
      <w:r w:rsidRPr="008D08BD">
        <w:rPr>
          <w:rStyle w:val="Pogrubienie"/>
          <w:rFonts w:ascii="Open Sans" w:hAnsi="Open Sans" w:cs="Open Sans"/>
        </w:rPr>
        <w:t xml:space="preserve">OZEOS </w:t>
      </w:r>
    </w:p>
    <w:p w14:paraId="47F7EC77" w14:textId="77777777" w:rsidR="008D08BD" w:rsidRPr="008D08BD" w:rsidRDefault="008D08BD" w:rsidP="008D08BD">
      <w:pPr>
        <w:pStyle w:val="NormalnyWeb"/>
        <w:jc w:val="both"/>
        <w:rPr>
          <w:rFonts w:ascii="Open Sans" w:hAnsi="Open Sans" w:cs="Open Sans"/>
        </w:rPr>
      </w:pPr>
      <w:r w:rsidRPr="008D08BD">
        <w:rPr>
          <w:rFonts w:ascii="Open Sans" w:hAnsi="Open Sans" w:cs="Open Sans"/>
        </w:rPr>
        <w:t>OZEOS zajmuje się kontraktowaniem zielonej energii w ramach umów PPA. Firma pomaga obniżyć koszty działania fabryk, firm usługowych, innych przedsiębiorstw zużywających rocznie więcej niż 1000 MWh.</w:t>
      </w:r>
    </w:p>
    <w:p w14:paraId="0D376262" w14:textId="77777777" w:rsidR="008D08BD" w:rsidRPr="008D08BD" w:rsidRDefault="008D08BD" w:rsidP="008D08BD">
      <w:pPr>
        <w:pStyle w:val="NormalnyWeb"/>
        <w:jc w:val="both"/>
        <w:rPr>
          <w:rFonts w:ascii="Open Sans" w:hAnsi="Open Sans" w:cs="Open Sans"/>
        </w:rPr>
      </w:pPr>
      <w:r w:rsidRPr="008D08BD">
        <w:rPr>
          <w:rFonts w:ascii="Open Sans" w:hAnsi="Open Sans" w:cs="Open Sans"/>
        </w:rPr>
        <w:t>OZEOS opracował platformę technologiczną, która pozwala na najlepsze dopasowanie producentów OZE i odbiorców zielonej energii. Wśród usług świadczonych przez OZEOS jest także budowanie strategii zaopatrzenia firm w zieloną energię, audyty dopasowania taryf czy wsparcie firm w zakupach energii. </w:t>
      </w:r>
    </w:p>
    <w:p w14:paraId="20C5F237" w14:textId="77777777" w:rsidR="008D08BD" w:rsidRPr="008D08BD" w:rsidRDefault="008D08BD" w:rsidP="008D08BD">
      <w:pPr>
        <w:pStyle w:val="NormalnyWeb"/>
        <w:jc w:val="both"/>
        <w:rPr>
          <w:rFonts w:ascii="Open Sans" w:hAnsi="Open Sans" w:cs="Open Sans"/>
        </w:rPr>
      </w:pPr>
      <w:r w:rsidRPr="008D08BD">
        <w:rPr>
          <w:rStyle w:val="Pogrubienie"/>
          <w:rFonts w:ascii="Open Sans" w:hAnsi="Open Sans" w:cs="Open Sans"/>
        </w:rPr>
        <w:t>Zarząd OZEOS</w:t>
      </w:r>
    </w:p>
    <w:p w14:paraId="64E9ECB0" w14:textId="44FF2343" w:rsidR="008D08BD" w:rsidRPr="008D08BD" w:rsidRDefault="008D08BD" w:rsidP="008D08BD">
      <w:pPr>
        <w:pStyle w:val="NormalnyWeb"/>
        <w:jc w:val="both"/>
        <w:rPr>
          <w:rFonts w:ascii="Open Sans" w:hAnsi="Open Sans" w:cs="Open Sans"/>
        </w:rPr>
      </w:pPr>
      <w:r w:rsidRPr="008D08BD">
        <w:rPr>
          <w:rFonts w:ascii="Open Sans" w:hAnsi="Open Sans" w:cs="Open Sans"/>
        </w:rPr>
        <w:t>Firma OZEOS powstała w 2021 roku. Zarządzają nią: Zbigniew Kinal i Krzysztof Komosa –</w:t>
      </w:r>
      <w:r>
        <w:rPr>
          <w:rFonts w:ascii="Open Sans" w:hAnsi="Open Sans" w:cs="Open Sans"/>
        </w:rPr>
        <w:t xml:space="preserve"> </w:t>
      </w:r>
      <w:r w:rsidRPr="008D08BD">
        <w:rPr>
          <w:rFonts w:ascii="Open Sans" w:hAnsi="Open Sans" w:cs="Open Sans"/>
        </w:rPr>
        <w:t>doświadczeni menadżerowie z branż energetyki oraz finansów.</w:t>
      </w:r>
    </w:p>
    <w:p w14:paraId="7D2A0B6D" w14:textId="77777777" w:rsidR="008D08BD" w:rsidRPr="008D08BD" w:rsidRDefault="008D08BD" w:rsidP="008D08BD">
      <w:pPr>
        <w:pStyle w:val="NormalnyWeb"/>
        <w:jc w:val="both"/>
        <w:rPr>
          <w:rFonts w:ascii="Open Sans" w:hAnsi="Open Sans" w:cs="Open Sans"/>
        </w:rPr>
      </w:pPr>
      <w:r w:rsidRPr="008D08BD">
        <w:rPr>
          <w:rStyle w:val="Pogrubienie"/>
          <w:rFonts w:ascii="Open Sans" w:hAnsi="Open Sans" w:cs="Open Sans"/>
        </w:rPr>
        <w:t>Inwestor</w:t>
      </w:r>
    </w:p>
    <w:p w14:paraId="51055F97" w14:textId="77777777" w:rsidR="008D08BD" w:rsidRPr="008D08BD" w:rsidRDefault="008D08BD" w:rsidP="008D08BD">
      <w:pPr>
        <w:pStyle w:val="NormalnyWeb"/>
        <w:jc w:val="both"/>
        <w:rPr>
          <w:rFonts w:ascii="Open Sans" w:hAnsi="Open Sans" w:cs="Open Sans"/>
        </w:rPr>
      </w:pPr>
      <w:r w:rsidRPr="008D08BD">
        <w:rPr>
          <w:rFonts w:ascii="Open Sans" w:hAnsi="Open Sans" w:cs="Open Sans"/>
        </w:rPr>
        <w:t>Finansowania na budowę i rozwój platformy online OZEOS udzielił inwestor branżowy na rynku energetyki - spółka DC24 Alternatywna Spółka Inwestycyjna</w:t>
      </w:r>
      <w:r w:rsidRPr="008D08BD">
        <w:rPr>
          <w:rStyle w:val="Uwydatnienie"/>
          <w:rFonts w:ascii="Open Sans" w:hAnsi="Open Sans" w:cs="Open Sans"/>
        </w:rPr>
        <w:t>.</w:t>
      </w:r>
    </w:p>
    <w:p w14:paraId="5630FB98" w14:textId="77777777" w:rsidR="008D08BD" w:rsidRPr="008D08BD" w:rsidRDefault="008D08BD" w:rsidP="008D08BD">
      <w:pPr>
        <w:pStyle w:val="NormalnyWeb"/>
        <w:jc w:val="both"/>
        <w:rPr>
          <w:rFonts w:ascii="Open Sans" w:hAnsi="Open Sans" w:cs="Open Sans"/>
        </w:rPr>
      </w:pPr>
      <w:hyperlink r:id="rId11" w:tgtFrame="_blank" w:tooltip="https://www.ozeos.pl/" w:history="1">
        <w:r w:rsidRPr="008D08BD">
          <w:rPr>
            <w:rStyle w:val="Hipercze"/>
            <w:rFonts w:ascii="Open Sans" w:hAnsi="Open Sans" w:cs="Open Sans"/>
          </w:rPr>
          <w:t>https://www.ozeos.pl/</w:t>
        </w:r>
      </w:hyperlink>
    </w:p>
    <w:p w14:paraId="53A95D72" w14:textId="77777777" w:rsidR="00BA0081" w:rsidRPr="008D08BD" w:rsidRDefault="00BA0081" w:rsidP="008D08BD">
      <w:pPr>
        <w:jc w:val="both"/>
        <w:rPr>
          <w:rStyle w:val="Pogrubienie"/>
          <w:rFonts w:ascii="Open Sans" w:hAnsi="Open Sans" w:cs="Open Sans"/>
          <w:b w:val="0"/>
          <w:bCs w:val="0"/>
          <w:caps/>
        </w:rPr>
      </w:pPr>
    </w:p>
    <w:sectPr w:rsidR="00BA0081" w:rsidRPr="008D08B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EE"/>
    <w:family w:val="swiss"/>
    <w:pitch w:val="variable"/>
    <w:sig w:usb0="8100AAF7" w:usb1="0000807B" w:usb2="00000008" w:usb3="00000000" w:csb0="000100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9620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F3"/>
    <w:rsid w:val="001676B1"/>
    <w:rsid w:val="001C0775"/>
    <w:rsid w:val="001C14F1"/>
    <w:rsid w:val="008D08BD"/>
    <w:rsid w:val="00BA0081"/>
    <w:rsid w:val="00DD5AF3"/>
    <w:rsid w:val="00E30A6A"/>
    <w:rsid w:val="00F370B0"/>
    <w:rsid w:val="00FD309A"/>
    <w:rsid w:val="02D6E792"/>
    <w:rsid w:val="04E0A885"/>
    <w:rsid w:val="099A53E7"/>
    <w:rsid w:val="15D0D329"/>
    <w:rsid w:val="15DD682A"/>
    <w:rsid w:val="181CC12E"/>
    <w:rsid w:val="1B7E61AB"/>
    <w:rsid w:val="1C1901D0"/>
    <w:rsid w:val="1D93ED2C"/>
    <w:rsid w:val="21395501"/>
    <w:rsid w:val="21EE5818"/>
    <w:rsid w:val="289E8B51"/>
    <w:rsid w:val="31170D02"/>
    <w:rsid w:val="33975BEC"/>
    <w:rsid w:val="369C87AE"/>
    <w:rsid w:val="36B0A276"/>
    <w:rsid w:val="378E3C0C"/>
    <w:rsid w:val="37A4D3B8"/>
    <w:rsid w:val="384C72D7"/>
    <w:rsid w:val="3940A419"/>
    <w:rsid w:val="3EDD06DC"/>
    <w:rsid w:val="41CB093D"/>
    <w:rsid w:val="44EF5804"/>
    <w:rsid w:val="4532E365"/>
    <w:rsid w:val="486A8427"/>
    <w:rsid w:val="4E2F68E6"/>
    <w:rsid w:val="4ED9C5AB"/>
    <w:rsid w:val="4F04D39C"/>
    <w:rsid w:val="4F89FD3D"/>
    <w:rsid w:val="4FCB3947"/>
    <w:rsid w:val="5DE1EE31"/>
    <w:rsid w:val="5FE94A97"/>
    <w:rsid w:val="601E7DB8"/>
    <w:rsid w:val="65CC4394"/>
    <w:rsid w:val="69A6B6B5"/>
    <w:rsid w:val="74674C5B"/>
    <w:rsid w:val="74F276BA"/>
    <w:rsid w:val="78C65450"/>
    <w:rsid w:val="7A80EB3D"/>
    <w:rsid w:val="7C83F3E3"/>
    <w:rsid w:val="7E6886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CB3302"/>
  <w15:chartTrackingRefBased/>
  <w15:docId w15:val="{678BAA11-4174-4A86-9D51-295A2E5F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Cambria" w:eastAsia="SimSun" w:hAnsi="Cambria" w:cs="Lucida Sans"/>
      <w:kern w:val="1"/>
      <w:sz w:val="24"/>
      <w:szCs w:val="24"/>
      <w:lang w:val="pl-PL" w:eastAsia="hi-IN" w:bidi="hi-IN"/>
    </w:rPr>
  </w:style>
  <w:style w:type="paragraph" w:styleId="Nagwek1">
    <w:name w:val="heading 1"/>
    <w:basedOn w:val="Nagwek10"/>
    <w:next w:val="Tekstpodstawowy"/>
    <w:qFormat/>
    <w:pPr>
      <w:numPr>
        <w:numId w:val="1"/>
      </w:numPr>
      <w:outlineLvl w:val="0"/>
    </w:pPr>
    <w:rPr>
      <w:rFonts w:ascii="Times New Roman" w:eastAsia="SimSun" w:hAnsi="Times New Roman"/>
      <w:b/>
      <w:bCs/>
      <w:sz w:val="48"/>
      <w:szCs w:val="48"/>
    </w:rPr>
  </w:style>
  <w:style w:type="paragraph" w:styleId="Nagwek2">
    <w:name w:val="heading 2"/>
    <w:basedOn w:val="Nagwek10"/>
    <w:next w:val="Tekstpodstawowy"/>
    <w:qFormat/>
    <w:pPr>
      <w:numPr>
        <w:ilvl w:val="1"/>
        <w:numId w:val="1"/>
      </w:num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Pogrubienie">
    <w:name w:val="Strong"/>
    <w:uiPriority w:val="22"/>
    <w:qFormat/>
    <w:rPr>
      <w:b/>
      <w:bCs/>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Calibri" w:eastAsia="Microsoft YaHei" w:hAnsi="Calibri"/>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character" w:styleId="Wzmianka">
    <w:name w:val="Mention"/>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semiHidden/>
    <w:unhideWhenUsed/>
    <w:rPr>
      <w:rFonts w:cs="Mangal"/>
      <w:sz w:val="20"/>
      <w:szCs w:val="18"/>
    </w:rPr>
  </w:style>
  <w:style w:type="character" w:customStyle="1" w:styleId="TekstkomentarzaZnak">
    <w:name w:val="Tekst komentarza Znak"/>
    <w:basedOn w:val="Domylnaczcionkaakapitu"/>
    <w:link w:val="Tekstkomentarza"/>
    <w:uiPriority w:val="99"/>
    <w:semiHidden/>
    <w:rPr>
      <w:rFonts w:ascii="Cambria" w:eastAsia="SimSun" w:hAnsi="Cambria" w:cs="Mangal"/>
      <w:kern w:val="1"/>
      <w:szCs w:val="18"/>
      <w:lang w:val="pl-PL" w:eastAsia="hi-IN" w:bidi="hi-IN"/>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BA0081"/>
    <w:rPr>
      <w:color w:val="0563C1" w:themeColor="hyperlink"/>
      <w:u w:val="single"/>
    </w:rPr>
  </w:style>
  <w:style w:type="character" w:styleId="Nierozpoznanawzmianka">
    <w:name w:val="Unresolved Mention"/>
    <w:basedOn w:val="Domylnaczcionkaakapitu"/>
    <w:uiPriority w:val="99"/>
    <w:semiHidden/>
    <w:unhideWhenUsed/>
    <w:rsid w:val="00BA0081"/>
    <w:rPr>
      <w:color w:val="605E5C"/>
      <w:shd w:val="clear" w:color="auto" w:fill="E1DFDD"/>
    </w:rPr>
  </w:style>
  <w:style w:type="paragraph" w:styleId="Poprawka">
    <w:name w:val="Revision"/>
    <w:hidden/>
    <w:uiPriority w:val="99"/>
    <w:semiHidden/>
    <w:rsid w:val="001C14F1"/>
    <w:rPr>
      <w:rFonts w:ascii="Cambria" w:eastAsia="SimSun" w:hAnsi="Cambria" w:cs="Mangal"/>
      <w:kern w:val="1"/>
      <w:sz w:val="24"/>
      <w:szCs w:val="21"/>
      <w:lang w:val="pl-PL" w:eastAsia="hi-IN" w:bidi="hi-IN"/>
    </w:rPr>
  </w:style>
  <w:style w:type="paragraph" w:styleId="NormalnyWeb">
    <w:name w:val="Normal (Web)"/>
    <w:basedOn w:val="Normalny"/>
    <w:uiPriority w:val="99"/>
    <w:semiHidden/>
    <w:unhideWhenUsed/>
    <w:rsid w:val="008D08BD"/>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Uwydatnienie">
    <w:name w:val="Emphasis"/>
    <w:basedOn w:val="Domylnaczcionkaakapitu"/>
    <w:uiPriority w:val="20"/>
    <w:qFormat/>
    <w:rsid w:val="008D0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3465">
      <w:bodyDiv w:val="1"/>
      <w:marLeft w:val="0"/>
      <w:marRight w:val="0"/>
      <w:marTop w:val="0"/>
      <w:marBottom w:val="0"/>
      <w:divBdr>
        <w:top w:val="none" w:sz="0" w:space="0" w:color="auto"/>
        <w:left w:val="none" w:sz="0" w:space="0" w:color="auto"/>
        <w:bottom w:val="none" w:sz="0" w:space="0" w:color="auto"/>
        <w:right w:val="none" w:sz="0" w:space="0" w:color="auto"/>
      </w:divBdr>
    </w:div>
    <w:div w:id="8046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eos.pl/case-study-jak-dopiac-umowe-z-ograniczeniami-po-obu-stronac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zeos.pl/" TargetMode="External"/><Relationship Id="rId5" Type="http://schemas.openxmlformats.org/officeDocument/2006/relationships/styles" Target="styles.xml"/><Relationship Id="rId10" Type="http://schemas.openxmlformats.org/officeDocument/2006/relationships/hyperlink" Target="https://ozeos.pl/oze-szczednosci/" TargetMode="External"/><Relationship Id="rId4" Type="http://schemas.openxmlformats.org/officeDocument/2006/relationships/numbering" Target="numbering.xml"/><Relationship Id="rId9" Type="http://schemas.openxmlformats.org/officeDocument/2006/relationships/hyperlink" Target="https://ozeos.pl/skomplikowany-charakter-odbioru-ca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28c1cb-26e7-4e5c-9e86-f05d2fa5123a" xsi:nil="true"/>
    <lcf76f155ced4ddcb4097134ff3c332f xmlns="b47d106d-0d8e-4e58-a47b-9dbadf185a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C686EF52174A4D9CC1BF2F771C3E85" ma:contentTypeVersion="14" ma:contentTypeDescription="Utwórz nowy dokument." ma:contentTypeScope="" ma:versionID="5aa42a254b97e61dbecb8c5c97fe54a7">
  <xsd:schema xmlns:xsd="http://www.w3.org/2001/XMLSchema" xmlns:xs="http://www.w3.org/2001/XMLSchema" xmlns:p="http://schemas.microsoft.com/office/2006/metadata/properties" xmlns:ns2="b47d106d-0d8e-4e58-a47b-9dbadf185a9c" xmlns:ns3="d628c1cb-26e7-4e5c-9e86-f05d2fa5123a" targetNamespace="http://schemas.microsoft.com/office/2006/metadata/properties" ma:root="true" ma:fieldsID="ed058457eacea92c54837aec437f54e5" ns2:_="" ns3:_="">
    <xsd:import namespace="b47d106d-0d8e-4e58-a47b-9dbadf185a9c"/>
    <xsd:import namespace="d628c1cb-26e7-4e5c-9e86-f05d2fa5123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d106d-0d8e-4e58-a47b-9dbadf185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f83bff1b-c7c1-49a7-bb62-9bc0fcf01b0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8c1cb-26e7-4e5c-9e86-f05d2fa512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749673-8f22-4824-a685-d29f5a5bc1af}" ma:internalName="TaxCatchAll" ma:showField="CatchAllData" ma:web="d628c1cb-26e7-4e5c-9e86-f05d2fa512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01FA1-94D9-43C7-A6EC-A355849FEAFE}">
  <ds:schemaRefs>
    <ds:schemaRef ds:uri="http://schemas.microsoft.com/office/2006/metadata/properties"/>
    <ds:schemaRef ds:uri="http://schemas.microsoft.com/office/infopath/2007/PartnerControls"/>
    <ds:schemaRef ds:uri="93a1b8d9-b950-458f-a1c2-0cce9b6e928b"/>
    <ds:schemaRef ds:uri="e1f13736-e4e8-4d6f-ae72-31d2be93dde4"/>
  </ds:schemaRefs>
</ds:datastoreItem>
</file>

<file path=customXml/itemProps2.xml><?xml version="1.0" encoding="utf-8"?>
<ds:datastoreItem xmlns:ds="http://schemas.openxmlformats.org/officeDocument/2006/customXml" ds:itemID="{4CDD3670-7354-4FC8-9EDF-6FEA6F14C325}"/>
</file>

<file path=customXml/itemProps3.xml><?xml version="1.0" encoding="utf-8"?>
<ds:datastoreItem xmlns:ds="http://schemas.openxmlformats.org/officeDocument/2006/customXml" ds:itemID="{C491A901-FABA-4720-B44B-F268B17AB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1037</Words>
  <Characters>6224</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c:creator>
  <cp:keywords/>
  <cp:lastModifiedBy>Alina Geniusz-Siuchnińska</cp:lastModifiedBy>
  <cp:revision>10</cp:revision>
  <cp:lastPrinted>1900-01-01T08:00:00Z</cp:lastPrinted>
  <dcterms:created xsi:type="dcterms:W3CDTF">2023-12-18T14:47:00Z</dcterms:created>
  <dcterms:modified xsi:type="dcterms:W3CDTF">2023-12-21T14:45:00Z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0x01010064F524774928544BA4CCD59F7E464167</vt:lpwstr>
  </property>
  <property fmtid="{D5CDD505-2E9C-101B-9397-08002B2CF9AE}" pid="3" name="MediaServiceImageTags">
    <vt:lpwstr/>
  </property>
</Properties>
</file>